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13F0" w14:textId="22BE6E7F" w:rsidR="00140CB3" w:rsidRPr="00533D32" w:rsidRDefault="00140CB3" w:rsidP="00533D32">
      <w:pPr>
        <w:rPr>
          <w:b/>
          <w:bCs/>
          <w:sz w:val="20"/>
          <w:szCs w:val="20"/>
          <w:rtl/>
          <w:lang w:bidi="ar-EG"/>
        </w:rPr>
      </w:pPr>
    </w:p>
    <w:p w14:paraId="7907B77A" w14:textId="3816B2AA" w:rsidR="00140CB3" w:rsidRDefault="00140CB3" w:rsidP="00B5504D">
      <w:pPr>
        <w:jc w:val="center"/>
        <w:rPr>
          <w:sz w:val="20"/>
          <w:szCs w:val="20"/>
          <w:rtl/>
          <w:lang w:bidi="ar-EG"/>
        </w:rPr>
      </w:pPr>
    </w:p>
    <w:p w14:paraId="65E5A158" w14:textId="77777777" w:rsidR="00140CB3" w:rsidRPr="00B5504D" w:rsidRDefault="00140CB3" w:rsidP="00140CB3">
      <w:pPr>
        <w:jc w:val="center"/>
        <w:rPr>
          <w:rFonts w:asciiTheme="majorBidi" w:hAnsiTheme="majorBidi" w:cstheme="majorBidi"/>
          <w:sz w:val="24"/>
          <w:szCs w:val="24"/>
          <w:lang w:bidi="ar-EG"/>
        </w:rPr>
      </w:pPr>
      <w:r w:rsidRPr="00B5504D">
        <w:rPr>
          <w:rFonts w:asciiTheme="majorBidi" w:hAnsiTheme="majorBidi" w:cstheme="majorBidi"/>
          <w:sz w:val="24"/>
          <w:szCs w:val="24"/>
          <w:rtl/>
          <w:lang w:bidi="ar-EG"/>
        </w:rPr>
        <w:t xml:space="preserve">الاحصائيات المركزية العامة            </w:t>
      </w:r>
      <w:r w:rsidRPr="00FB5E97">
        <w:rPr>
          <w:rFonts w:cs="Arial"/>
          <w:noProof/>
          <w:color w:val="000000" w:themeColor="text1"/>
          <w:szCs w:val="34"/>
          <w:rtl/>
        </w:rPr>
        <w:drawing>
          <wp:inline distT="0" distB="0" distL="0" distR="0" wp14:anchorId="7A9DD3AB" wp14:editId="13CE3BDD">
            <wp:extent cx="533206" cy="407767"/>
            <wp:effectExtent l="0" t="0" r="635" b="0"/>
            <wp:docPr id="2" name="Picture 2" descr="D:\شعارات\بنها خفيف ألو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ات\بنها خفيف ألوان.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954" cy="418281"/>
                    </a:xfrm>
                    <a:prstGeom prst="rect">
                      <a:avLst/>
                    </a:prstGeom>
                    <a:noFill/>
                    <a:ln>
                      <a:noFill/>
                    </a:ln>
                  </pic:spPr>
                </pic:pic>
              </a:graphicData>
            </a:graphic>
          </wp:inline>
        </w:drawing>
      </w:r>
      <w:r>
        <w:rPr>
          <w:rFonts w:asciiTheme="majorBidi" w:hAnsiTheme="majorBidi" w:cstheme="majorBidi" w:hint="cs"/>
          <w:sz w:val="24"/>
          <w:szCs w:val="24"/>
          <w:rtl/>
          <w:lang w:bidi="ar-EG"/>
        </w:rPr>
        <w:t xml:space="preserve">                             </w:t>
      </w:r>
      <w:r w:rsidRPr="00B5504D">
        <w:rPr>
          <w:rFonts w:asciiTheme="majorBidi" w:hAnsiTheme="majorBidi" w:cstheme="majorBidi"/>
          <w:sz w:val="24"/>
          <w:szCs w:val="24"/>
          <w:rtl/>
          <w:lang w:bidi="ar-EG"/>
        </w:rPr>
        <w:t xml:space="preserve">             </w:t>
      </w:r>
      <w:r w:rsidRPr="00B5504D">
        <w:rPr>
          <w:rFonts w:asciiTheme="majorBidi" w:hAnsiTheme="majorBidi" w:cstheme="majorBidi"/>
          <w:sz w:val="24"/>
          <w:szCs w:val="24"/>
        </w:rPr>
        <w:t>Central</w:t>
      </w:r>
      <w:r>
        <w:rPr>
          <w:rFonts w:asciiTheme="majorBidi" w:hAnsiTheme="majorBidi" w:cstheme="majorBidi" w:hint="cs"/>
          <w:sz w:val="24"/>
          <w:szCs w:val="24"/>
          <w:rtl/>
        </w:rPr>
        <w:t xml:space="preserve"> </w:t>
      </w:r>
      <w:r w:rsidRPr="00B5504D">
        <w:rPr>
          <w:rFonts w:asciiTheme="majorBidi" w:hAnsiTheme="majorBidi" w:cstheme="majorBidi"/>
          <w:sz w:val="24"/>
          <w:szCs w:val="24"/>
          <w:rtl/>
          <w:lang w:bidi="ar-EG"/>
        </w:rPr>
        <w:t xml:space="preserve"> </w:t>
      </w:r>
      <w:r w:rsidRPr="00B5504D">
        <w:rPr>
          <w:rFonts w:asciiTheme="majorBidi" w:hAnsiTheme="majorBidi" w:cstheme="majorBidi"/>
          <w:sz w:val="24"/>
          <w:szCs w:val="24"/>
        </w:rPr>
        <w:t xml:space="preserve">The </w:t>
      </w:r>
    </w:p>
    <w:p w14:paraId="356B90C6" w14:textId="77777777" w:rsidR="00140CB3" w:rsidRPr="00B5504D" w:rsidRDefault="00140CB3" w:rsidP="00140CB3">
      <w:pPr>
        <w:jc w:val="center"/>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w:t>
      </w:r>
      <w:r w:rsidRPr="00B5504D">
        <w:rPr>
          <w:rFonts w:asciiTheme="majorBidi" w:hAnsiTheme="majorBidi" w:cstheme="majorBidi"/>
          <w:sz w:val="24"/>
          <w:szCs w:val="24"/>
          <w:rtl/>
          <w:lang w:bidi="ar-EG"/>
        </w:rPr>
        <w:t xml:space="preserve">لمكتب رئيس الجامعة  </w:t>
      </w:r>
      <w:r w:rsidRPr="00B5504D">
        <w:rPr>
          <w:rFonts w:asciiTheme="majorBidi" w:hAnsiTheme="majorBidi" w:cstheme="majorBidi"/>
          <w:noProof/>
          <w:color w:val="000000" w:themeColor="text1"/>
          <w:sz w:val="24"/>
          <w:szCs w:val="36"/>
          <w:rtl/>
        </w:rPr>
        <w:t xml:space="preserve">                 </w:t>
      </w:r>
      <w:r>
        <w:rPr>
          <w:rFonts w:asciiTheme="majorBidi" w:hAnsiTheme="majorBidi" w:cstheme="majorBidi" w:hint="cs"/>
          <w:noProof/>
          <w:color w:val="000000" w:themeColor="text1"/>
          <w:sz w:val="24"/>
          <w:szCs w:val="36"/>
          <w:rtl/>
        </w:rPr>
        <w:t xml:space="preserve">       </w:t>
      </w:r>
      <w:r w:rsidRPr="00B5504D">
        <w:rPr>
          <w:rFonts w:asciiTheme="majorBidi" w:hAnsiTheme="majorBidi" w:cstheme="majorBidi"/>
          <w:noProof/>
          <w:color w:val="000000" w:themeColor="text1"/>
          <w:sz w:val="24"/>
          <w:szCs w:val="36"/>
          <w:rtl/>
        </w:rPr>
        <w:t xml:space="preserve">          </w:t>
      </w:r>
      <w:r w:rsidRPr="00B5504D">
        <w:rPr>
          <w:rFonts w:asciiTheme="majorBidi" w:hAnsiTheme="majorBidi" w:cstheme="majorBidi"/>
          <w:sz w:val="24"/>
          <w:szCs w:val="24"/>
        </w:rPr>
        <w:t>Administration of statistics</w:t>
      </w:r>
    </w:p>
    <w:p w14:paraId="36C6D769" w14:textId="0542A2E7" w:rsidR="00140CB3" w:rsidRDefault="00140CB3" w:rsidP="001E0C4D">
      <w:pPr>
        <w:rPr>
          <w:sz w:val="20"/>
          <w:szCs w:val="20"/>
          <w:rtl/>
          <w:lang w:bidi="ar-EG"/>
        </w:rPr>
      </w:pPr>
    </w:p>
    <w:p w14:paraId="0F714E9E" w14:textId="77777777" w:rsidR="00F52482" w:rsidRDefault="00F52482" w:rsidP="001E0C4D">
      <w:pPr>
        <w:rPr>
          <w:sz w:val="20"/>
          <w:szCs w:val="20"/>
          <w:rtl/>
          <w:lang w:bidi="ar-EG"/>
        </w:rPr>
      </w:pPr>
    </w:p>
    <w:p w14:paraId="547F7493" w14:textId="77777777" w:rsidR="00F52482" w:rsidRDefault="00F52482" w:rsidP="001E0C4D">
      <w:pPr>
        <w:rPr>
          <w:sz w:val="20"/>
          <w:szCs w:val="20"/>
          <w:rtl/>
          <w:lang w:bidi="ar-EG"/>
        </w:rPr>
      </w:pPr>
    </w:p>
    <w:p w14:paraId="68701D88" w14:textId="13BE02B5" w:rsidR="00140CB3" w:rsidRPr="00DA7A2B" w:rsidRDefault="00140CB3" w:rsidP="00B5504D">
      <w:pPr>
        <w:jc w:val="center"/>
        <w:rPr>
          <w:b/>
          <w:bCs/>
          <w:sz w:val="24"/>
          <w:szCs w:val="24"/>
          <w:rtl/>
          <w:lang w:bidi="ar-EG"/>
        </w:rPr>
      </w:pPr>
      <w:r w:rsidRPr="00DA7A2B">
        <w:rPr>
          <w:rFonts w:hint="cs"/>
          <w:b/>
          <w:bCs/>
          <w:sz w:val="24"/>
          <w:szCs w:val="24"/>
          <w:rtl/>
          <w:lang w:bidi="ar-EG"/>
        </w:rPr>
        <w:t>ملخص الرسالة باللغتين</w:t>
      </w:r>
      <w:r w:rsidR="00AA677F" w:rsidRPr="00DA7A2B">
        <w:rPr>
          <w:rFonts w:hint="cs"/>
          <w:b/>
          <w:bCs/>
          <w:sz w:val="24"/>
          <w:szCs w:val="24"/>
          <w:rtl/>
          <w:lang w:bidi="ar-EG"/>
        </w:rPr>
        <w:t xml:space="preserve"> العربية والأنجليزية</w:t>
      </w:r>
    </w:p>
    <w:tbl>
      <w:tblPr>
        <w:tblStyle w:val="TableGrid"/>
        <w:bidiVisual/>
        <w:tblW w:w="0" w:type="auto"/>
        <w:tblLook w:val="04A0" w:firstRow="1" w:lastRow="0" w:firstColumn="1" w:lastColumn="0" w:noHBand="0" w:noVBand="1"/>
      </w:tblPr>
      <w:tblGrid>
        <w:gridCol w:w="8296"/>
      </w:tblGrid>
      <w:tr w:rsidR="00AA677F" w14:paraId="43BBF410" w14:textId="77777777" w:rsidTr="00F52482">
        <w:trPr>
          <w:trHeight w:val="470"/>
        </w:trPr>
        <w:tc>
          <w:tcPr>
            <w:tcW w:w="8296" w:type="dxa"/>
          </w:tcPr>
          <w:p w14:paraId="39B73012" w14:textId="54CC0883" w:rsidR="00AA677F" w:rsidRPr="00DA7A2B" w:rsidRDefault="00AA677F" w:rsidP="00B5504D">
            <w:pPr>
              <w:jc w:val="center"/>
              <w:rPr>
                <w:b/>
                <w:bCs/>
                <w:sz w:val="20"/>
                <w:szCs w:val="20"/>
                <w:rtl/>
                <w:lang w:bidi="ar-EG"/>
              </w:rPr>
            </w:pPr>
            <w:r w:rsidRPr="00DA7A2B">
              <w:rPr>
                <w:rFonts w:hint="cs"/>
                <w:b/>
                <w:bCs/>
                <w:sz w:val="24"/>
                <w:szCs w:val="24"/>
                <w:rtl/>
                <w:lang w:bidi="ar-EG"/>
              </w:rPr>
              <w:t>ملخص الرسالة باللغة العربية</w:t>
            </w:r>
          </w:p>
        </w:tc>
      </w:tr>
      <w:tr w:rsidR="00F52482" w14:paraId="2E98682C" w14:textId="77777777" w:rsidTr="00F52482">
        <w:trPr>
          <w:trHeight w:val="3951"/>
        </w:trPr>
        <w:tc>
          <w:tcPr>
            <w:tcW w:w="8296" w:type="dxa"/>
          </w:tcPr>
          <w:p w14:paraId="1B0AFB28" w14:textId="77777777" w:rsidR="00F52482" w:rsidRPr="00F52482" w:rsidRDefault="00F52482" w:rsidP="00F52482">
            <w:pPr>
              <w:spacing w:line="276" w:lineRule="auto"/>
              <w:contextualSpacing/>
              <w:jc w:val="both"/>
              <w:rPr>
                <w:rFonts w:ascii="Simplified Arabic" w:hAnsi="Simplified Arabic" w:cs="Simplified Arabic"/>
                <w:sz w:val="24"/>
                <w:szCs w:val="24"/>
                <w:lang w:bidi="ar-EG"/>
              </w:rPr>
            </w:pPr>
            <w:r w:rsidRPr="00F52482">
              <w:rPr>
                <w:rFonts w:ascii="Simplified Arabic" w:hAnsi="Simplified Arabic" w:cs="Simplified Arabic" w:hint="cs"/>
                <w:sz w:val="24"/>
                <w:szCs w:val="24"/>
                <w:rtl/>
              </w:rPr>
              <w:t xml:space="preserve">      </w:t>
            </w:r>
            <w:r w:rsidRPr="00F52482">
              <w:rPr>
                <w:rFonts w:ascii="Simplified Arabic" w:hAnsi="Simplified Arabic" w:cs="Simplified Arabic"/>
                <w:sz w:val="24"/>
                <w:szCs w:val="24"/>
                <w:rtl/>
              </w:rPr>
              <w:t>تسعى هذه الدراسة إلى تحليل واقع القوى العاملة بمحافظة القليوبية خلال الفترة من (1996–2017)، من خلال التعرف على التغيرات المكانية والزمانية في حجم قوة العمل وتوزيعها الجغرافي، وبيان الفروق بين مراكز المحافظة والحضر والريف، فضلًا عن دراسة الخصائص الديموغرافية والاقتصادية لقوة العمل، والعوامل المؤثرة فيها، والآثار المترتبة على ذلك في مسار التنمية الاقتصادية والاجتماعية بالمحافظة</w:t>
            </w:r>
            <w:r w:rsidRPr="00F52482">
              <w:rPr>
                <w:rFonts w:ascii="Simplified Arabic" w:hAnsi="Simplified Arabic" w:cs="Simplified Arabic"/>
                <w:sz w:val="24"/>
                <w:szCs w:val="24"/>
                <w:lang w:bidi="ar-EG"/>
              </w:rPr>
              <w:t>.</w:t>
            </w:r>
          </w:p>
          <w:p w14:paraId="0F51DF36" w14:textId="77777777" w:rsidR="00F52482" w:rsidRPr="00F52482" w:rsidRDefault="00F52482" w:rsidP="00F52482">
            <w:pPr>
              <w:spacing w:line="276" w:lineRule="auto"/>
              <w:contextualSpacing/>
              <w:jc w:val="both"/>
              <w:rPr>
                <w:rFonts w:ascii="Simplified Arabic" w:hAnsi="Simplified Arabic" w:cs="Simplified Arabic"/>
                <w:sz w:val="24"/>
                <w:szCs w:val="24"/>
                <w:lang w:bidi="ar-EG"/>
              </w:rPr>
            </w:pPr>
            <w:r w:rsidRPr="00F52482">
              <w:rPr>
                <w:rFonts w:ascii="Simplified Arabic" w:hAnsi="Simplified Arabic" w:cs="Simplified Arabic" w:hint="cs"/>
                <w:sz w:val="24"/>
                <w:szCs w:val="24"/>
                <w:rtl/>
              </w:rPr>
              <w:t xml:space="preserve">      </w:t>
            </w:r>
            <w:r w:rsidRPr="00F52482">
              <w:rPr>
                <w:rFonts w:ascii="Simplified Arabic" w:hAnsi="Simplified Arabic" w:cs="Simplified Arabic"/>
                <w:sz w:val="24"/>
                <w:szCs w:val="24"/>
                <w:rtl/>
              </w:rPr>
              <w:t>كما تهدف الدراسة إلى إيضاح صورة التوزيع المكاني لقوة العمل حسب النوع وفئات السن والحالة التعليمية والمهنية، ومعرفة ما إذا كان هناك اختلال في الهيكل الاقتصادي والمهني لقوة العمل، ومدى التباين في معدلات النشاط الاقتصادي ومعدلات الإعالة بين مراكز المحافظة، فضلًا عن الوقوف على كفاءة توزيع الأنشطة الاقتصادية ومعاملات توطنها، وما يترتب على ذلك من تركز أو تشتت فرص العمل</w:t>
            </w:r>
            <w:r w:rsidRPr="00F52482">
              <w:rPr>
                <w:rFonts w:ascii="Simplified Arabic" w:hAnsi="Simplified Arabic" w:cs="Simplified Arabic"/>
                <w:sz w:val="24"/>
                <w:szCs w:val="24"/>
                <w:lang w:bidi="ar-EG"/>
              </w:rPr>
              <w:t>.</w:t>
            </w:r>
          </w:p>
          <w:p w14:paraId="52ECDE80" w14:textId="77777777" w:rsidR="00F52482" w:rsidRPr="00F52482" w:rsidRDefault="00F52482" w:rsidP="00F52482">
            <w:pPr>
              <w:spacing w:line="276" w:lineRule="auto"/>
              <w:contextualSpacing/>
              <w:jc w:val="both"/>
              <w:rPr>
                <w:rFonts w:ascii="Simplified Arabic" w:hAnsi="Simplified Arabic" w:cs="Simplified Arabic"/>
                <w:sz w:val="24"/>
                <w:szCs w:val="24"/>
                <w:lang w:bidi="ar-EG"/>
              </w:rPr>
            </w:pPr>
            <w:r w:rsidRPr="00F52482">
              <w:rPr>
                <w:rFonts w:ascii="Simplified Arabic" w:hAnsi="Simplified Arabic" w:cs="Simplified Arabic" w:hint="cs"/>
                <w:sz w:val="24"/>
                <w:szCs w:val="24"/>
                <w:rtl/>
              </w:rPr>
              <w:t xml:space="preserve">     </w:t>
            </w:r>
            <w:r w:rsidRPr="00F52482">
              <w:rPr>
                <w:rFonts w:ascii="Simplified Arabic" w:hAnsi="Simplified Arabic" w:cs="Simplified Arabic"/>
                <w:sz w:val="24"/>
                <w:szCs w:val="24"/>
                <w:rtl/>
              </w:rPr>
              <w:t>ومن خلال الدراسة التحليلية والاعتماد على البيانات الإحصائية والتعدادات السكانية، أمكن الكشف عن وجود تباين مكاني واضح في حجم قوة العمل ومعدلات نموها، وتركزها في بعض المراكز دون غيرها، فضلًا عن انخفاض معدلات النشاط الاقتصادي المنقح، وارتفاع معدلات الإعالة الاقتصادية، ووجود خلل في التركيب المهني لقوة العمل، الأمر الذي يؤثر سلبًا على كفاءة استغلال الموارد البشرية</w:t>
            </w:r>
            <w:r w:rsidRPr="00F52482">
              <w:rPr>
                <w:rFonts w:ascii="Simplified Arabic" w:hAnsi="Simplified Arabic" w:cs="Simplified Arabic"/>
                <w:sz w:val="24"/>
                <w:szCs w:val="24"/>
                <w:lang w:bidi="ar-EG"/>
              </w:rPr>
              <w:t>.</w:t>
            </w:r>
          </w:p>
          <w:p w14:paraId="6420C411" w14:textId="77777777" w:rsidR="00F52482" w:rsidRPr="00F52482" w:rsidRDefault="00F52482" w:rsidP="00F52482">
            <w:pPr>
              <w:spacing w:line="276" w:lineRule="auto"/>
              <w:contextualSpacing/>
              <w:jc w:val="both"/>
              <w:rPr>
                <w:rFonts w:ascii="Simplified Arabic" w:hAnsi="Simplified Arabic" w:cs="Simplified Arabic"/>
                <w:sz w:val="24"/>
                <w:szCs w:val="24"/>
                <w:rtl/>
                <w:lang w:bidi="ar-EG"/>
              </w:rPr>
            </w:pPr>
            <w:r w:rsidRPr="00F52482">
              <w:rPr>
                <w:rFonts w:ascii="Simplified Arabic" w:hAnsi="Simplified Arabic" w:cs="Simplified Arabic" w:hint="cs"/>
                <w:sz w:val="24"/>
                <w:szCs w:val="24"/>
                <w:rtl/>
              </w:rPr>
              <w:t xml:space="preserve">     </w:t>
            </w:r>
            <w:r w:rsidRPr="00F52482">
              <w:rPr>
                <w:rFonts w:ascii="Simplified Arabic" w:hAnsi="Simplified Arabic" w:cs="Simplified Arabic"/>
                <w:sz w:val="24"/>
                <w:szCs w:val="24"/>
                <w:rtl/>
              </w:rPr>
              <w:t>وفي ضوء ذلك، حاولت الدراسة وضع عدد من التوصيات التي تسهم في تحسين أوضاع القوى العاملة بالمحافظة، من أهمها ضرورة ربط التخطيط التعليمي باحتياجات سوق العمل، والتوسع في التعليم الفني والمهني، وإعادة تأهيل القوى العاملة العاطلة، وتحقيق قدر أكبر من التوازن في توزيع الأنشطة الاقتصادية بين مراكز المحافظة، بما يحقق الاستغلال الأمثل للقوى العاملة ودعم جهود التنمية</w:t>
            </w:r>
            <w:r w:rsidRPr="00F52482">
              <w:rPr>
                <w:rFonts w:ascii="Simplified Arabic" w:hAnsi="Simplified Arabic" w:cs="Simplified Arabic"/>
                <w:sz w:val="24"/>
                <w:szCs w:val="24"/>
                <w:lang w:bidi="ar-EG"/>
              </w:rPr>
              <w:t>.</w:t>
            </w:r>
          </w:p>
          <w:p w14:paraId="1C8ED545" w14:textId="1F58659E" w:rsidR="00F52482" w:rsidRPr="00F52482" w:rsidRDefault="00F52482" w:rsidP="00F52482">
            <w:pPr>
              <w:jc w:val="both"/>
              <w:rPr>
                <w:sz w:val="24"/>
                <w:szCs w:val="24"/>
                <w:rtl/>
                <w:lang w:bidi="ar-EG"/>
              </w:rPr>
            </w:pPr>
          </w:p>
        </w:tc>
      </w:tr>
    </w:tbl>
    <w:p w14:paraId="7B7A94A5" w14:textId="77777777" w:rsidR="00AA677F" w:rsidRDefault="00AA677F" w:rsidP="001E0C4D">
      <w:pPr>
        <w:rPr>
          <w:sz w:val="20"/>
          <w:szCs w:val="20"/>
          <w:rtl/>
          <w:lang w:bidi="ar-EG"/>
        </w:rPr>
      </w:pPr>
    </w:p>
    <w:p w14:paraId="37442358" w14:textId="77777777" w:rsidR="00F52482" w:rsidRDefault="00F52482" w:rsidP="001E0C4D">
      <w:pPr>
        <w:rPr>
          <w:sz w:val="20"/>
          <w:szCs w:val="20"/>
          <w:rtl/>
          <w:lang w:bidi="ar-EG"/>
        </w:rPr>
      </w:pPr>
    </w:p>
    <w:p w14:paraId="21C625EE" w14:textId="77777777" w:rsidR="00F52482" w:rsidRDefault="00F52482" w:rsidP="001E0C4D">
      <w:pPr>
        <w:rPr>
          <w:sz w:val="20"/>
          <w:szCs w:val="20"/>
          <w:rtl/>
          <w:lang w:bidi="ar-EG"/>
        </w:rPr>
      </w:pPr>
    </w:p>
    <w:p w14:paraId="17B8C235" w14:textId="77777777" w:rsidR="00F52482" w:rsidRDefault="00F52482" w:rsidP="001E0C4D">
      <w:pPr>
        <w:rPr>
          <w:sz w:val="20"/>
          <w:szCs w:val="20"/>
          <w:rtl/>
          <w:lang w:bidi="ar-EG"/>
        </w:rPr>
      </w:pPr>
    </w:p>
    <w:p w14:paraId="4AC8B562" w14:textId="77777777" w:rsidR="00F52482" w:rsidRDefault="00F52482" w:rsidP="001E0C4D">
      <w:pPr>
        <w:rPr>
          <w:sz w:val="20"/>
          <w:szCs w:val="20"/>
          <w:rtl/>
          <w:lang w:bidi="ar-EG"/>
        </w:rPr>
      </w:pPr>
    </w:p>
    <w:p w14:paraId="7E015C4F" w14:textId="77777777" w:rsidR="00F52482" w:rsidRDefault="00F52482" w:rsidP="001E0C4D">
      <w:pPr>
        <w:rPr>
          <w:sz w:val="20"/>
          <w:szCs w:val="20"/>
          <w:rtl/>
          <w:lang w:bidi="ar-EG"/>
        </w:rPr>
      </w:pPr>
    </w:p>
    <w:p w14:paraId="3772042E" w14:textId="77777777" w:rsidR="00F52482" w:rsidRDefault="00F52482" w:rsidP="001E0C4D">
      <w:pPr>
        <w:rPr>
          <w:sz w:val="20"/>
          <w:szCs w:val="20"/>
          <w:rtl/>
          <w:lang w:bidi="ar-EG"/>
        </w:rPr>
      </w:pPr>
    </w:p>
    <w:tbl>
      <w:tblPr>
        <w:tblStyle w:val="TableGrid"/>
        <w:bidiVisual/>
        <w:tblW w:w="0" w:type="auto"/>
        <w:tblLook w:val="04A0" w:firstRow="1" w:lastRow="0" w:firstColumn="1" w:lastColumn="0" w:noHBand="0" w:noVBand="1"/>
      </w:tblPr>
      <w:tblGrid>
        <w:gridCol w:w="8296"/>
      </w:tblGrid>
      <w:tr w:rsidR="00AA677F" w14:paraId="1A0093F8" w14:textId="77777777" w:rsidTr="00AA677F">
        <w:tc>
          <w:tcPr>
            <w:tcW w:w="8296" w:type="dxa"/>
          </w:tcPr>
          <w:p w14:paraId="682CCEA6" w14:textId="3FE30489" w:rsidR="00AA677F" w:rsidRPr="00DA7A2B" w:rsidRDefault="00AA677F" w:rsidP="00B5504D">
            <w:pPr>
              <w:jc w:val="center"/>
              <w:rPr>
                <w:b/>
                <w:bCs/>
                <w:sz w:val="20"/>
                <w:szCs w:val="20"/>
                <w:rtl/>
                <w:lang w:bidi="ar-EG"/>
              </w:rPr>
            </w:pPr>
            <w:r w:rsidRPr="00DA7A2B">
              <w:rPr>
                <w:rFonts w:hint="cs"/>
                <w:b/>
                <w:bCs/>
                <w:sz w:val="24"/>
                <w:szCs w:val="24"/>
                <w:rtl/>
                <w:lang w:bidi="ar-EG"/>
              </w:rPr>
              <w:t>ملخص الرسالة باللغة الانجليزية</w:t>
            </w:r>
          </w:p>
        </w:tc>
      </w:tr>
      <w:tr w:rsidR="00AA677F" w:rsidRPr="001E0C4D" w14:paraId="67532359" w14:textId="77777777" w:rsidTr="00AA677F">
        <w:tc>
          <w:tcPr>
            <w:tcW w:w="8296" w:type="dxa"/>
          </w:tcPr>
          <w:p w14:paraId="2465279B" w14:textId="77777777" w:rsidR="00F52482" w:rsidRPr="00F52482" w:rsidRDefault="001E0C4D" w:rsidP="00F52482">
            <w:pPr>
              <w:spacing w:line="276" w:lineRule="auto"/>
              <w:jc w:val="both"/>
              <w:rPr>
                <w:rFonts w:asciiTheme="majorBidi" w:eastAsiaTheme="majorEastAsia" w:hAnsiTheme="majorBidi" w:cstheme="majorBidi"/>
                <w:b/>
                <w:bCs/>
                <w:sz w:val="24"/>
                <w:szCs w:val="24"/>
              </w:rPr>
            </w:pPr>
            <w:r w:rsidRPr="00F52482">
              <w:rPr>
                <w:rFonts w:asciiTheme="majorBidi" w:eastAsia="Times New Roman" w:hAnsiTheme="majorBidi" w:cstheme="majorBidi"/>
                <w:sz w:val="24"/>
                <w:szCs w:val="24"/>
                <w:rtl/>
              </w:rPr>
              <w:t xml:space="preserve">   </w:t>
            </w:r>
            <w:r w:rsidR="00F52482" w:rsidRPr="00F52482">
              <w:rPr>
                <w:rFonts w:asciiTheme="majorBidi" w:eastAsia="Times New Roman" w:hAnsiTheme="majorBidi" w:cstheme="majorBidi"/>
                <w:sz w:val="24"/>
                <w:szCs w:val="24"/>
                <w:rtl/>
              </w:rPr>
              <w:t xml:space="preserve">   </w:t>
            </w:r>
            <w:r w:rsidR="00F52482" w:rsidRPr="00F52482">
              <w:rPr>
                <w:rFonts w:asciiTheme="majorBidi" w:hAnsiTheme="majorBidi" w:cstheme="majorBidi"/>
                <w:sz w:val="24"/>
                <w:szCs w:val="24"/>
              </w:rPr>
              <w:t>This study aims to analyze the spatial patterns of the labor force in Qalyubia Governorate during the period (1996–2017), through identifying the spatial and temporal changes in the size of the labor force and its geographical distribution and highlighting the differences among the administrative centers as well as between urban and rural areas. The study also examines the demographic and economic characteristics of the labor force, the factors affecting it, and the resulting impacts on the course of economic and social development in the governorate.</w:t>
            </w:r>
          </w:p>
          <w:p w14:paraId="57AD2080" w14:textId="77777777" w:rsidR="00F52482" w:rsidRPr="00F52482" w:rsidRDefault="00F52482" w:rsidP="00F52482">
            <w:pPr>
              <w:pStyle w:val="NormalWeb"/>
              <w:spacing w:line="276" w:lineRule="auto"/>
              <w:jc w:val="both"/>
              <w:rPr>
                <w:rFonts w:asciiTheme="majorBidi" w:hAnsiTheme="majorBidi" w:cstheme="majorBidi"/>
              </w:rPr>
            </w:pPr>
            <w:r w:rsidRPr="00F52482">
              <w:rPr>
                <w:rFonts w:asciiTheme="majorBidi" w:hAnsiTheme="majorBidi" w:cstheme="majorBidi"/>
              </w:rPr>
              <w:t>The study further seeks to clarify the spatial distribution of the labor force according to sex, age groups, educational status, and occupational structure, and to determine whether there is an imbalance in the economic and occupational structure of the labor force. In addition, it investigates the variation in economic activity rates and dependency ratios among the centers of the governorate, as well as the efficiency of the distribution of economic activities and their localization coefficients, and the extent to which this leads to the concentration or dispersion of employment opportunities.</w:t>
            </w:r>
          </w:p>
          <w:p w14:paraId="27C4BB5F" w14:textId="77777777" w:rsidR="00F52482" w:rsidRPr="00F52482" w:rsidRDefault="00F52482" w:rsidP="00F52482">
            <w:pPr>
              <w:pStyle w:val="NormalWeb"/>
              <w:spacing w:line="276" w:lineRule="auto"/>
              <w:jc w:val="both"/>
              <w:rPr>
                <w:rFonts w:asciiTheme="majorBidi" w:hAnsiTheme="majorBidi" w:cstheme="majorBidi"/>
              </w:rPr>
            </w:pPr>
            <w:r w:rsidRPr="00F52482">
              <w:rPr>
                <w:rFonts w:asciiTheme="majorBidi" w:hAnsiTheme="majorBidi" w:cstheme="majorBidi"/>
              </w:rPr>
              <w:t>Based on analytical methods and the use of statistical data and population censuses, the study reveals a clear spatial variation in the size and growth rates of the labor force, with its concentration in certain centers at the expense of others. The results also indicate low adjusted economic activity rates, high economic dependency ratios, and an imbalance in the occupational structure of the labor force, which negatively affects the efficiency of human resource utilization.</w:t>
            </w:r>
          </w:p>
          <w:p w14:paraId="23394685" w14:textId="38A80D42" w:rsidR="00AA677F" w:rsidRPr="00F52482" w:rsidRDefault="00F52482" w:rsidP="00F52482">
            <w:pPr>
              <w:pStyle w:val="NormalWeb"/>
              <w:spacing w:line="276" w:lineRule="auto"/>
              <w:jc w:val="both"/>
              <w:rPr>
                <w:rFonts w:asciiTheme="majorBidi" w:hAnsiTheme="majorBidi" w:cstheme="majorBidi"/>
                <w:rtl/>
              </w:rPr>
            </w:pPr>
            <w:r w:rsidRPr="00F52482">
              <w:rPr>
                <w:rFonts w:asciiTheme="majorBidi" w:hAnsiTheme="majorBidi" w:cstheme="majorBidi"/>
              </w:rPr>
              <w:t>In light of these findings, the study proposes a set of recommendations aimed at improving the conditions of the labor force in the governorate, most notably the necessity of linking educational planning with labor market needs, expanding technical and vocational education, rehabilitating the unemployed labor force, and achieving a greater balance in the distribution of economic activities among the governorate’s centers, in order to ensure optimal utilization of the labor force and support sustainable development.</w:t>
            </w:r>
          </w:p>
        </w:tc>
      </w:tr>
    </w:tbl>
    <w:p w14:paraId="20F7DE2F" w14:textId="60136D17" w:rsidR="00AA677F" w:rsidRDefault="00AA677F" w:rsidP="001E0C4D">
      <w:pPr>
        <w:rPr>
          <w:sz w:val="20"/>
          <w:szCs w:val="20"/>
          <w:rtl/>
          <w:lang w:bidi="ar-EG"/>
        </w:rPr>
      </w:pPr>
    </w:p>
    <w:sectPr w:rsidR="00AA677F" w:rsidSect="009E6B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0435"/>
    <w:multiLevelType w:val="hybridMultilevel"/>
    <w:tmpl w:val="1E7C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47BE6"/>
    <w:multiLevelType w:val="hybridMultilevel"/>
    <w:tmpl w:val="E2B4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B1EB7"/>
    <w:multiLevelType w:val="hybridMultilevel"/>
    <w:tmpl w:val="1CCC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450133">
    <w:abstractNumId w:val="2"/>
  </w:num>
  <w:num w:numId="2" w16cid:durableId="1650162080">
    <w:abstractNumId w:val="1"/>
  </w:num>
  <w:num w:numId="3" w16cid:durableId="140660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2B"/>
    <w:rsid w:val="00140CB3"/>
    <w:rsid w:val="001E0C4D"/>
    <w:rsid w:val="002A6A39"/>
    <w:rsid w:val="002E31C4"/>
    <w:rsid w:val="003E452B"/>
    <w:rsid w:val="00533D32"/>
    <w:rsid w:val="005E03F1"/>
    <w:rsid w:val="00777432"/>
    <w:rsid w:val="00990B73"/>
    <w:rsid w:val="009E6BD3"/>
    <w:rsid w:val="00AA677F"/>
    <w:rsid w:val="00B5504D"/>
    <w:rsid w:val="00BA4E43"/>
    <w:rsid w:val="00C13E7F"/>
    <w:rsid w:val="00DA7A2B"/>
    <w:rsid w:val="00E0339B"/>
    <w:rsid w:val="00F52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9918"/>
  <w15:chartTrackingRefBased/>
  <w15:docId w15:val="{F4871532-68BF-4A47-94B7-0DC488A0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77F"/>
    <w:pPr>
      <w:ind w:left="720"/>
      <w:contextualSpacing/>
    </w:pPr>
  </w:style>
  <w:style w:type="paragraph" w:styleId="NormalWeb">
    <w:name w:val="Normal (Web)"/>
    <w:basedOn w:val="Normal"/>
    <w:uiPriority w:val="99"/>
    <w:unhideWhenUsed/>
    <w:rsid w:val="001E0C4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44C6-ED0B-4F5A-91F1-F68ECDAE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 Click</dc:creator>
  <cp:keywords/>
  <dc:description/>
  <cp:lastModifiedBy>loq</cp:lastModifiedBy>
  <cp:revision>10</cp:revision>
  <dcterms:created xsi:type="dcterms:W3CDTF">2026-02-07T13:05:00Z</dcterms:created>
  <dcterms:modified xsi:type="dcterms:W3CDTF">2026-03-05T12:58:00Z</dcterms:modified>
</cp:coreProperties>
</file>